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F805" w14:textId="13E33BFA" w:rsidR="00AE7B8C" w:rsidRDefault="00061449">
      <w:r>
        <w:t>Osiągnięcie</w:t>
      </w:r>
    </w:p>
    <w:p w14:paraId="0F80A9B5" w14:textId="624CF27B" w:rsidR="00061449" w:rsidRDefault="00897D8B">
      <w:r w:rsidRPr="00897D8B">
        <w:t>Sposób identyfikacji mutacji w genie SLC16A1 jako marker predykcji potencjału wyścigowego koni arabskich i marker uzyskany tym sposobem</w:t>
      </w:r>
    </w:p>
    <w:p w14:paraId="3CFF44F5" w14:textId="0E625B49" w:rsidR="00897D8B" w:rsidRDefault="00897D8B">
      <w:r>
        <w:t>Najważniejsze elementy osiągnięcia:</w:t>
      </w:r>
    </w:p>
    <w:p w14:paraId="6E54C2CD" w14:textId="61B0D2B4" w:rsidR="00897D8B" w:rsidRDefault="00897D8B" w:rsidP="001F04DD">
      <w:pPr>
        <w:jc w:val="both"/>
      </w:pPr>
      <w:r w:rsidRPr="00897D8B">
        <w:t xml:space="preserve">gen </w:t>
      </w:r>
      <w:r w:rsidRPr="00AC3B3C">
        <w:rPr>
          <w:i/>
          <w:iCs/>
        </w:rPr>
        <w:t>SLC16A1</w:t>
      </w:r>
      <w:r w:rsidRPr="00897D8B">
        <w:t xml:space="preserve"> koduj</w:t>
      </w:r>
      <w:r w:rsidR="00AC3B3C">
        <w:t>e</w:t>
      </w:r>
      <w:r w:rsidRPr="00897D8B">
        <w:t xml:space="preserve"> białko odpowiedzialne za szybki transport kwasu mlekowego przez błony komórkowe. Wykazano bardzo intensywny wzrost jego aktywności podczas treningu, co wskazuje na intensywny metabolizm kwasu mlekowego w mięśniach, mający kluczowe znaczenie dla uniknięcia gromadzenia się mleczanu i utrzymania homeostazy tkanki mięśniowej i całego organizmu po powtórnej serii ćwiczeń. Co ciekawe gen ten u ludzi uważany jest za kluczowy czynnik determinujący predyspozycje do wysiłku krótko- lub długookresowego (sprint lub endurance), a mutacje w jego obrębie wykorzystywane są do komercyjnych testów genetycznych dla sportowców. Prowadzone badania potwierdziły istotny związek mutacji w genie SLC16A1 z częstotliwością wygrania wyścigu na pierwszym lub drugim miejscu, liczbą wyścigów, w których konie brały udział oraz wygranymi w postaci korzyści finansowych. Zidentyfikowana mutacja miała również związek z predyspozycją do wygranych na określonych dystansach. Konie Arabskie o genotypie TT istotnie częściej uczestniczyły w wyścigach i zdobywały wygrane na pierwszym, drugim i trzecim miejscu. Dodatkowo konie te były predysponowane do wygranych na średnich (1600-2000m) i długich dystansach (2200-3000m). W wyścigach na krótkich dystansach (do 1400m) wygrane zdobywały wyłącznie konie o genotypie GG.</w:t>
      </w:r>
    </w:p>
    <w:p w14:paraId="4D79A8F2" w14:textId="4F53224E" w:rsidR="00897D8B" w:rsidRDefault="00897D8B"/>
    <w:p w14:paraId="4357F4BC" w14:textId="64A87B68" w:rsidR="00897D8B" w:rsidRDefault="001F04DD">
      <w:r>
        <w:t>Projekty dzięki którym udało się zdobyć osiągnięcie</w:t>
      </w:r>
    </w:p>
    <w:p w14:paraId="2E932883" w14:textId="3EDCC45B" w:rsidR="00AC3B3C" w:rsidRDefault="00AC3B3C">
      <w:r w:rsidRPr="00AC3B3C">
        <w:t>„Analiza zmian profilu transkryptomicznego mięśni szkieletowych i krwi u koni czystej krwi arabskiej, pod wpływem treningu wyścigowego, w oparciu o metodę sekwencjonowania następnej generacji - RNA-seq”, 2015-2018,  Narodowe Centrum Nauki</w:t>
      </w:r>
    </w:p>
    <w:p w14:paraId="36659E51" w14:textId="5956EF3B" w:rsidR="00AC3B3C" w:rsidRDefault="00AC3B3C">
      <w:r w:rsidRPr="00AC3B3C">
        <w:t>„Wykorzystanie genetyki molekularnej jako nowoczesnego narzędzia w hodowli koni”. Działalność statutowa IZ-PIB. Dotacja MNiSZW.</w:t>
      </w:r>
    </w:p>
    <w:p w14:paraId="3C326696" w14:textId="77777777" w:rsidR="00DF7C20" w:rsidRDefault="00DF7C20" w:rsidP="00DF7C20">
      <w:r>
        <w:t>Nr Patentu 239065</w:t>
      </w:r>
    </w:p>
    <w:p w14:paraId="74966C25" w14:textId="77777777" w:rsidR="00DF7C20" w:rsidRDefault="00DF7C20" w:rsidP="00DF7C20">
      <w:r>
        <w:t>Sposób identyfikacji mutacji w genie SLC16A1 jako markera predykcji potencjału wyścigowego</w:t>
      </w:r>
    </w:p>
    <w:p w14:paraId="49BFB79C" w14:textId="77777777" w:rsidR="00DF7C20" w:rsidRDefault="00DF7C20" w:rsidP="00DF7C20">
      <w:r>
        <w:t>koni arabskich i marker uzyskany tym sposobem.</w:t>
      </w:r>
    </w:p>
    <w:p w14:paraId="4BD16B83" w14:textId="660DD15B" w:rsidR="00AC3B3C" w:rsidRDefault="00AC3B3C">
      <w:r>
        <w:t>Nasz zespół</w:t>
      </w:r>
      <w:r w:rsidR="00DF7C20">
        <w:t xml:space="preserve"> ( DO nagrody MINROL)</w:t>
      </w:r>
      <w:r>
        <w:t>:</w:t>
      </w:r>
    </w:p>
    <w:p w14:paraId="244A4CBB" w14:textId="6E46369A" w:rsidR="00DF7C20" w:rsidRDefault="00DF7C20" w:rsidP="00DF7C20">
      <w:r>
        <w:t xml:space="preserve">dr hab. inż. Katarzyna Ropka-Molik – </w:t>
      </w:r>
    </w:p>
    <w:p w14:paraId="516E58DB" w14:textId="16A9A88F" w:rsidR="00DF7C20" w:rsidRDefault="00DF7C20" w:rsidP="00DF7C20">
      <w:r>
        <w:t xml:space="preserve">dr hab. inż. Monika Stefaniuk-Szmukier - </w:t>
      </w:r>
    </w:p>
    <w:p w14:paraId="1153A8DF" w14:textId="05B43E1C" w:rsidR="00DF7C20" w:rsidRDefault="00DF7C20" w:rsidP="00DF7C20">
      <w:r>
        <w:t xml:space="preserve">prof. dr hab. Monika Bugno-Poniewierska - </w:t>
      </w:r>
    </w:p>
    <w:p w14:paraId="51822849" w14:textId="6EBF6893" w:rsidR="00DF7C20" w:rsidRDefault="00DF7C20" w:rsidP="00DF7C20">
      <w:r>
        <w:t xml:space="preserve">dr hab. inż. Katarzyna Piórkowska - </w:t>
      </w:r>
    </w:p>
    <w:p w14:paraId="095057FB" w14:textId="401BB647" w:rsidR="00DF7C20" w:rsidRDefault="00DF7C20" w:rsidP="00DF7C20">
      <w:r>
        <w:t xml:space="preserve">dr inż. Agata Piestrzyńska-Kajtoch - </w:t>
      </w:r>
    </w:p>
    <w:p w14:paraId="6A4BFB64" w14:textId="022CAAC6" w:rsidR="00DF7C20" w:rsidRDefault="00DF7C20" w:rsidP="00DF7C20">
      <w:r>
        <w:t xml:space="preserve">dr inż. Tomasz Szmatoła - </w:t>
      </w:r>
    </w:p>
    <w:p w14:paraId="3FF4E360" w14:textId="1754A855" w:rsidR="00AC3B3C" w:rsidRDefault="00DF7C20" w:rsidP="00DF7C20">
      <w:r>
        <w:t xml:space="preserve">mgr inż. Agnieszka Bieniek </w:t>
      </w:r>
      <w:r>
        <w:t>–</w:t>
      </w:r>
      <w:r>
        <w:t xml:space="preserve"> </w:t>
      </w:r>
    </w:p>
    <w:p w14:paraId="06788F85" w14:textId="2644A377" w:rsidR="00DF7C20" w:rsidRDefault="00DF7C20" w:rsidP="00DF7C20"/>
    <w:p w14:paraId="323FCC98" w14:textId="77777777" w:rsidR="00DF7C20" w:rsidRDefault="00DF7C20" w:rsidP="00DF7C20"/>
    <w:p w14:paraId="3C0D184B" w14:textId="70DF1F61" w:rsidR="00DF7C20" w:rsidRDefault="00DF7C20" w:rsidP="00DF7C20">
      <w:r>
        <w:t xml:space="preserve">Nasz zespół ( DO </w:t>
      </w:r>
      <w:r>
        <w:t>markerów wyścigowych</w:t>
      </w:r>
      <w:r>
        <w:t>):</w:t>
      </w:r>
    </w:p>
    <w:p w14:paraId="5D69C4F8" w14:textId="77777777" w:rsidR="00DF7C20" w:rsidRDefault="00DF7C20" w:rsidP="00DF7C20">
      <w:r>
        <w:t xml:space="preserve">dr hab. inż. Katarzyna Ropka-Molik – </w:t>
      </w:r>
    </w:p>
    <w:p w14:paraId="3DB64220" w14:textId="77777777" w:rsidR="00DF7C20" w:rsidRDefault="00DF7C20" w:rsidP="00DF7C20">
      <w:r>
        <w:t xml:space="preserve">dr hab. inż. Monika Stefaniuk-Szmukier - </w:t>
      </w:r>
    </w:p>
    <w:p w14:paraId="14138BE9" w14:textId="77777777" w:rsidR="00DF7C20" w:rsidRDefault="00DF7C20" w:rsidP="00DF7C20">
      <w:r>
        <w:t xml:space="preserve">prof. dr hab. Monika Bugno-Poniewierska - </w:t>
      </w:r>
    </w:p>
    <w:p w14:paraId="4CEB2BA8" w14:textId="77777777" w:rsidR="00DF7C20" w:rsidRDefault="00DF7C20" w:rsidP="00DF7C20">
      <w:r>
        <w:t xml:space="preserve">dr hab. inż. Katarzyna Piórkowska - </w:t>
      </w:r>
    </w:p>
    <w:p w14:paraId="356B8C01" w14:textId="77777777" w:rsidR="00DF7C20" w:rsidRDefault="00DF7C20" w:rsidP="00DF7C20">
      <w:r>
        <w:t xml:space="preserve">dr inż. Tomasz Szmatoła - </w:t>
      </w:r>
    </w:p>
    <w:p w14:paraId="38D770BF" w14:textId="77777777" w:rsidR="00DF7C20" w:rsidRDefault="00DF7C20" w:rsidP="00DF7C20"/>
    <w:sectPr w:rsidR="00DF7C20" w:rsidSect="00BE28FE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sTC3MLAwMzIyNTNU0lEKTi0uzszPAykwqgUA2oDvcCwAAAA="/>
  </w:docVars>
  <w:rsids>
    <w:rsidRoot w:val="00061449"/>
    <w:rsid w:val="00061449"/>
    <w:rsid w:val="001F04DD"/>
    <w:rsid w:val="00587B96"/>
    <w:rsid w:val="008910C1"/>
    <w:rsid w:val="00897D8B"/>
    <w:rsid w:val="00AC3B3C"/>
    <w:rsid w:val="00AE7B8C"/>
    <w:rsid w:val="00BE28FE"/>
    <w:rsid w:val="00CE02A8"/>
    <w:rsid w:val="00CE6AF0"/>
    <w:rsid w:val="00D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A603"/>
  <w15:chartTrackingRefBased/>
  <w15:docId w15:val="{AEDC0F5F-D96E-4F16-A917-45139D20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Stefaniuk-Szmukier</dc:creator>
  <cp:keywords/>
  <dc:description/>
  <cp:lastModifiedBy>Monika Stefaniuk-Szmukier</cp:lastModifiedBy>
  <cp:revision>2</cp:revision>
  <dcterms:created xsi:type="dcterms:W3CDTF">2023-12-20T12:26:00Z</dcterms:created>
  <dcterms:modified xsi:type="dcterms:W3CDTF">2023-12-28T10:37:00Z</dcterms:modified>
</cp:coreProperties>
</file>